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473E7" w14:textId="77777777" w:rsidR="006E4E8D" w:rsidRPr="0029285C" w:rsidRDefault="001B0AD4" w:rsidP="0029285C">
      <w:pPr>
        <w:ind w:firstLine="567"/>
        <w:jc w:val="center"/>
        <w:rPr>
          <w:b/>
          <w:sz w:val="28"/>
          <w:szCs w:val="28"/>
          <w:lang w:val="kk-KZ"/>
        </w:rPr>
      </w:pPr>
      <w:r w:rsidRPr="0029285C">
        <w:rPr>
          <w:b/>
          <w:sz w:val="28"/>
          <w:szCs w:val="28"/>
          <w:lang w:val="kk-KZ"/>
        </w:rPr>
        <w:t>«Сыни ойлау</w:t>
      </w:r>
      <w:r w:rsidR="006E4E8D" w:rsidRPr="0029285C">
        <w:rPr>
          <w:b/>
          <w:sz w:val="28"/>
          <w:szCs w:val="28"/>
          <w:lang w:val="kk-KZ"/>
        </w:rPr>
        <w:t>» пәні бойынша</w:t>
      </w:r>
    </w:p>
    <w:p w14:paraId="3F6F2103" w14:textId="77777777" w:rsidR="006E4E8D" w:rsidRPr="0029285C" w:rsidRDefault="006E4E8D" w:rsidP="0029285C">
      <w:pPr>
        <w:ind w:firstLine="567"/>
        <w:jc w:val="center"/>
        <w:rPr>
          <w:b/>
          <w:sz w:val="28"/>
          <w:szCs w:val="28"/>
          <w:lang w:val="kk-KZ"/>
        </w:rPr>
      </w:pPr>
    </w:p>
    <w:p w14:paraId="25523D7E" w14:textId="77777777" w:rsidR="006E4E8D" w:rsidRPr="0029285C" w:rsidRDefault="001B0AD4" w:rsidP="0029285C">
      <w:pPr>
        <w:ind w:firstLine="567"/>
        <w:jc w:val="center"/>
        <w:rPr>
          <w:b/>
          <w:sz w:val="28"/>
          <w:szCs w:val="28"/>
          <w:lang w:val="kk-KZ"/>
        </w:rPr>
      </w:pPr>
      <w:r w:rsidRPr="0029285C">
        <w:rPr>
          <w:b/>
          <w:sz w:val="28"/>
          <w:szCs w:val="28"/>
          <w:lang w:val="kk-KZ"/>
        </w:rPr>
        <w:t>Б</w:t>
      </w:r>
      <w:r w:rsidR="006E4E8D" w:rsidRPr="0029285C">
        <w:rPr>
          <w:b/>
          <w:sz w:val="28"/>
          <w:szCs w:val="28"/>
          <w:lang w:val="kk-KZ"/>
        </w:rPr>
        <w:t>ӨЖ тапсырмасына әдістемелік нұсқау</w:t>
      </w:r>
    </w:p>
    <w:p w14:paraId="5F0DD699" w14:textId="77777777" w:rsidR="006E4E8D" w:rsidRPr="0029285C" w:rsidRDefault="006E4E8D" w:rsidP="0029285C">
      <w:pPr>
        <w:ind w:firstLine="567"/>
        <w:jc w:val="center"/>
        <w:rPr>
          <w:b/>
          <w:sz w:val="28"/>
          <w:szCs w:val="28"/>
          <w:lang w:val="kk-KZ"/>
        </w:rPr>
      </w:pPr>
    </w:p>
    <w:p w14:paraId="30EEA4E4" w14:textId="77777777" w:rsidR="006E4E8D" w:rsidRDefault="001B0AD4" w:rsidP="0029285C">
      <w:pPr>
        <w:ind w:firstLine="567"/>
        <w:jc w:val="center"/>
        <w:rPr>
          <w:b/>
          <w:sz w:val="28"/>
          <w:szCs w:val="28"/>
          <w:lang w:val="kk-KZ"/>
        </w:rPr>
      </w:pPr>
      <w:r w:rsidRPr="0029285C">
        <w:rPr>
          <w:b/>
          <w:sz w:val="28"/>
          <w:szCs w:val="28"/>
          <w:lang w:val="kk-KZ"/>
        </w:rPr>
        <w:t>2 Б</w:t>
      </w:r>
      <w:r w:rsidR="006E4E8D" w:rsidRPr="0029285C">
        <w:rPr>
          <w:b/>
          <w:sz w:val="28"/>
          <w:szCs w:val="28"/>
          <w:lang w:val="kk-KZ"/>
        </w:rPr>
        <w:t>ӨЖ</w:t>
      </w:r>
    </w:p>
    <w:p w14:paraId="4E389B97" w14:textId="77777777" w:rsidR="0029285C" w:rsidRPr="0029285C" w:rsidRDefault="0029285C" w:rsidP="0029285C">
      <w:pPr>
        <w:ind w:firstLine="567"/>
        <w:jc w:val="center"/>
        <w:rPr>
          <w:b/>
          <w:sz w:val="28"/>
          <w:szCs w:val="28"/>
          <w:lang w:val="kk-KZ"/>
        </w:rPr>
      </w:pPr>
    </w:p>
    <w:tbl>
      <w:tblPr>
        <w:tblStyle w:val="a5"/>
        <w:tblW w:w="10201" w:type="dxa"/>
        <w:tblLook w:val="04A0" w:firstRow="1" w:lastRow="0" w:firstColumn="1" w:lastColumn="0" w:noHBand="0" w:noVBand="1"/>
      </w:tblPr>
      <w:tblGrid>
        <w:gridCol w:w="502"/>
        <w:gridCol w:w="2571"/>
        <w:gridCol w:w="3018"/>
        <w:gridCol w:w="988"/>
        <w:gridCol w:w="2132"/>
        <w:gridCol w:w="990"/>
      </w:tblGrid>
      <w:tr w:rsidR="006E4E8D" w:rsidRPr="0029285C" w14:paraId="4021A437" w14:textId="77777777" w:rsidTr="0029285C">
        <w:tc>
          <w:tcPr>
            <w:tcW w:w="502" w:type="dxa"/>
          </w:tcPr>
          <w:p w14:paraId="6CB5C4BF" w14:textId="77777777" w:rsidR="006E4E8D" w:rsidRPr="0029285C" w:rsidRDefault="006E4E8D" w:rsidP="0029285C">
            <w:pPr>
              <w:jc w:val="both"/>
              <w:rPr>
                <w:b/>
                <w:lang w:val="kk-KZ"/>
              </w:rPr>
            </w:pPr>
            <w:r w:rsidRPr="0029285C">
              <w:rPr>
                <w:b/>
                <w:lang w:val="kk-KZ"/>
              </w:rPr>
              <w:t>№</w:t>
            </w:r>
          </w:p>
        </w:tc>
        <w:tc>
          <w:tcPr>
            <w:tcW w:w="2571" w:type="dxa"/>
          </w:tcPr>
          <w:p w14:paraId="1449CBE0" w14:textId="77777777" w:rsidR="006E4E8D" w:rsidRPr="0029285C" w:rsidRDefault="006E4E8D" w:rsidP="0029285C">
            <w:pPr>
              <w:jc w:val="both"/>
              <w:rPr>
                <w:b/>
                <w:lang w:val="kk-KZ"/>
              </w:rPr>
            </w:pPr>
            <w:r w:rsidRPr="0029285C">
              <w:rPr>
                <w:b/>
                <w:lang w:val="kk-KZ"/>
              </w:rPr>
              <w:t>Тапсырма</w:t>
            </w:r>
          </w:p>
        </w:tc>
        <w:tc>
          <w:tcPr>
            <w:tcW w:w="3018" w:type="dxa"/>
          </w:tcPr>
          <w:p w14:paraId="6E1F06D8" w14:textId="77777777" w:rsidR="006E4E8D" w:rsidRPr="0029285C" w:rsidRDefault="006E4E8D" w:rsidP="0029285C">
            <w:pPr>
              <w:jc w:val="both"/>
              <w:rPr>
                <w:b/>
                <w:lang w:val="kk-KZ"/>
              </w:rPr>
            </w:pPr>
            <w:r w:rsidRPr="0029285C">
              <w:rPr>
                <w:b/>
                <w:lang w:val="kk-KZ"/>
              </w:rPr>
              <w:t>Мақсаты</w:t>
            </w:r>
          </w:p>
        </w:tc>
        <w:tc>
          <w:tcPr>
            <w:tcW w:w="988" w:type="dxa"/>
          </w:tcPr>
          <w:p w14:paraId="37568EB2" w14:textId="77777777" w:rsidR="006E4E8D" w:rsidRPr="0029285C" w:rsidRDefault="006E4E8D" w:rsidP="0029285C">
            <w:pPr>
              <w:jc w:val="both"/>
              <w:rPr>
                <w:b/>
                <w:lang w:val="kk-KZ"/>
              </w:rPr>
            </w:pPr>
            <w:r w:rsidRPr="0029285C">
              <w:rPr>
                <w:b/>
                <w:lang w:val="kk-KZ"/>
              </w:rPr>
              <w:t>Апта</w:t>
            </w:r>
          </w:p>
        </w:tc>
        <w:tc>
          <w:tcPr>
            <w:tcW w:w="2132" w:type="dxa"/>
          </w:tcPr>
          <w:p w14:paraId="0EAD10D1" w14:textId="77777777" w:rsidR="006E4E8D" w:rsidRPr="0029285C" w:rsidRDefault="006E4E8D" w:rsidP="0029285C">
            <w:pPr>
              <w:jc w:val="both"/>
              <w:rPr>
                <w:b/>
                <w:lang w:val="kk-KZ"/>
              </w:rPr>
            </w:pPr>
            <w:r w:rsidRPr="0029285C">
              <w:rPr>
                <w:b/>
                <w:lang w:val="kk-KZ"/>
              </w:rPr>
              <w:t>Орындалу формасы</w:t>
            </w:r>
          </w:p>
        </w:tc>
        <w:tc>
          <w:tcPr>
            <w:tcW w:w="990" w:type="dxa"/>
          </w:tcPr>
          <w:p w14:paraId="206AE6B6" w14:textId="77777777" w:rsidR="006E4E8D" w:rsidRPr="0029285C" w:rsidRDefault="006E4E8D" w:rsidP="0029285C">
            <w:pPr>
              <w:jc w:val="both"/>
              <w:rPr>
                <w:b/>
                <w:lang w:val="kk-KZ"/>
              </w:rPr>
            </w:pPr>
            <w:r w:rsidRPr="0029285C">
              <w:rPr>
                <w:b/>
                <w:lang w:val="kk-KZ"/>
              </w:rPr>
              <w:t>Макс балл</w:t>
            </w:r>
          </w:p>
        </w:tc>
      </w:tr>
      <w:tr w:rsidR="006E4E8D" w:rsidRPr="0029285C" w14:paraId="009E0AAC" w14:textId="77777777" w:rsidTr="0029285C">
        <w:tc>
          <w:tcPr>
            <w:tcW w:w="502" w:type="dxa"/>
          </w:tcPr>
          <w:p w14:paraId="65A5B27C" w14:textId="77777777" w:rsidR="006E4E8D" w:rsidRPr="0029285C" w:rsidRDefault="006E4E8D" w:rsidP="0029285C">
            <w:pPr>
              <w:jc w:val="both"/>
              <w:rPr>
                <w:b/>
                <w:lang w:val="kk-KZ"/>
              </w:rPr>
            </w:pPr>
            <w:r w:rsidRPr="0029285C">
              <w:rPr>
                <w:b/>
                <w:lang w:val="kk-KZ"/>
              </w:rPr>
              <w:t>2</w:t>
            </w:r>
          </w:p>
        </w:tc>
        <w:tc>
          <w:tcPr>
            <w:tcW w:w="2571" w:type="dxa"/>
          </w:tcPr>
          <w:p w14:paraId="20BD3D74" w14:textId="77777777" w:rsidR="0063362D" w:rsidRPr="0063362D" w:rsidRDefault="0063362D" w:rsidP="0029285C">
            <w:pPr>
              <w:widowControl/>
              <w:autoSpaceDE/>
              <w:autoSpaceDN/>
              <w:adjustRightInd/>
              <w:jc w:val="both"/>
              <w:rPr>
                <w:rFonts w:eastAsia="Times New Roman"/>
                <w:lang w:val="kk-KZ"/>
              </w:rPr>
            </w:pPr>
            <w:r w:rsidRPr="0063362D">
              <w:rPr>
                <w:rFonts w:eastAsia="Times New Roman"/>
                <w:lang w:val="kk-KZ"/>
              </w:rPr>
              <w:t>1. Мифтік дүниеге көзқарас және оның ерекшеліктеріне сыни талдаулар</w:t>
            </w:r>
          </w:p>
          <w:p w14:paraId="16EB4F07" w14:textId="77777777" w:rsidR="0063362D" w:rsidRPr="0063362D" w:rsidRDefault="0063362D" w:rsidP="0029285C">
            <w:pPr>
              <w:widowControl/>
              <w:autoSpaceDE/>
              <w:autoSpaceDN/>
              <w:adjustRightInd/>
              <w:jc w:val="both"/>
              <w:rPr>
                <w:rFonts w:eastAsia="Times New Roman"/>
                <w:lang w:val="kk-KZ"/>
              </w:rPr>
            </w:pPr>
            <w:r w:rsidRPr="0063362D">
              <w:rPr>
                <w:rFonts w:eastAsia="Times New Roman"/>
                <w:lang w:val="kk-KZ"/>
              </w:rPr>
              <w:t>2. Философия және өнерді салыстыру</w:t>
            </w:r>
          </w:p>
          <w:p w14:paraId="5C4388BF" w14:textId="77777777" w:rsidR="0063362D" w:rsidRPr="0063362D" w:rsidRDefault="0063362D" w:rsidP="0029285C">
            <w:pPr>
              <w:widowControl/>
              <w:autoSpaceDE/>
              <w:autoSpaceDN/>
              <w:adjustRightInd/>
              <w:jc w:val="both"/>
              <w:rPr>
                <w:rFonts w:eastAsia="Times New Roman"/>
                <w:lang w:val="kk-KZ"/>
              </w:rPr>
            </w:pPr>
            <w:r w:rsidRPr="0063362D">
              <w:rPr>
                <w:rFonts w:eastAsia="Times New Roman"/>
                <w:lang w:val="kk-KZ"/>
              </w:rPr>
              <w:t>3. Антикалық дәуірдегі сыни ойлау мәселесі.</w:t>
            </w:r>
          </w:p>
          <w:p w14:paraId="25E1F2FC" w14:textId="77777777" w:rsidR="0063362D" w:rsidRPr="0063362D" w:rsidRDefault="0063362D" w:rsidP="0029285C">
            <w:pPr>
              <w:widowControl/>
              <w:autoSpaceDE/>
              <w:autoSpaceDN/>
              <w:adjustRightInd/>
              <w:jc w:val="both"/>
              <w:rPr>
                <w:rFonts w:eastAsia="Times New Roman"/>
                <w:lang w:val="kk-KZ"/>
              </w:rPr>
            </w:pPr>
            <w:r w:rsidRPr="0063362D">
              <w:rPr>
                <w:rFonts w:eastAsia="Times New Roman"/>
                <w:lang w:val="kk-KZ"/>
              </w:rPr>
              <w:t>4. Христиан догматикасы мен принциптерінің философиялық мазмұнына сыни көзқаарстар</w:t>
            </w:r>
          </w:p>
          <w:p w14:paraId="68338117" w14:textId="77777777" w:rsidR="0063362D" w:rsidRPr="0063362D" w:rsidRDefault="0063362D" w:rsidP="0029285C">
            <w:pPr>
              <w:widowControl/>
              <w:autoSpaceDE/>
              <w:autoSpaceDN/>
              <w:adjustRightInd/>
              <w:jc w:val="both"/>
              <w:rPr>
                <w:rFonts w:eastAsia="Times New Roman"/>
                <w:lang w:val="kk-KZ"/>
              </w:rPr>
            </w:pPr>
            <w:r w:rsidRPr="0063362D">
              <w:rPr>
                <w:rFonts w:eastAsia="Times New Roman"/>
                <w:lang w:val="kk-KZ"/>
              </w:rPr>
              <w:t>5.</w:t>
            </w:r>
            <w:r w:rsidRPr="0063362D">
              <w:rPr>
                <w:rFonts w:eastAsia="Times New Roman"/>
                <w:bCs/>
                <w:lang w:val="kk-KZ"/>
              </w:rPr>
              <w:t xml:space="preserve"> Ф. Бэкон елестері</w:t>
            </w:r>
          </w:p>
          <w:p w14:paraId="1AEC3D81" w14:textId="77777777" w:rsidR="0063362D" w:rsidRPr="0063362D" w:rsidRDefault="0063362D" w:rsidP="0029285C">
            <w:pPr>
              <w:widowControl/>
              <w:autoSpaceDE/>
              <w:autoSpaceDN/>
              <w:adjustRightInd/>
              <w:jc w:val="both"/>
              <w:rPr>
                <w:rFonts w:eastAsia="Times New Roman"/>
                <w:bCs/>
                <w:lang w:val="kk-KZ"/>
              </w:rPr>
            </w:pPr>
            <w:r w:rsidRPr="0063362D">
              <w:rPr>
                <w:rFonts w:eastAsia="Times New Roman"/>
                <w:bCs/>
                <w:lang w:val="kk-KZ"/>
              </w:rPr>
              <w:t>6. И. Канттың сыни философиялық ілімі.</w:t>
            </w:r>
          </w:p>
          <w:p w14:paraId="740031C9" w14:textId="77777777" w:rsidR="0063362D" w:rsidRPr="0063362D" w:rsidRDefault="0063362D" w:rsidP="0029285C">
            <w:pPr>
              <w:widowControl/>
              <w:autoSpaceDE/>
              <w:autoSpaceDN/>
              <w:adjustRightInd/>
              <w:jc w:val="both"/>
              <w:rPr>
                <w:rFonts w:eastAsia="Times New Roman"/>
                <w:bCs/>
                <w:lang w:val="kk-KZ"/>
              </w:rPr>
            </w:pPr>
            <w:r w:rsidRPr="0063362D">
              <w:rPr>
                <w:rFonts w:eastAsia="Times New Roman"/>
                <w:bCs/>
                <w:lang w:val="kk-KZ"/>
              </w:rPr>
              <w:t>7. Абайдың қазақ қоғамын сынауы.</w:t>
            </w:r>
          </w:p>
          <w:p w14:paraId="4682E780" w14:textId="77777777" w:rsidR="006E4E8D" w:rsidRPr="0029285C" w:rsidRDefault="0063362D" w:rsidP="0029285C">
            <w:pPr>
              <w:jc w:val="both"/>
              <w:rPr>
                <w:b/>
                <w:lang w:val="kk-KZ"/>
              </w:rPr>
            </w:pPr>
            <w:r w:rsidRPr="0029285C">
              <w:rPr>
                <w:rFonts w:eastAsia="Times New Roman"/>
                <w:bCs/>
                <w:lang w:val="kk-KZ"/>
              </w:rPr>
              <w:t>8. Таным теориясына сыни көзқарастар</w:t>
            </w:r>
          </w:p>
        </w:tc>
        <w:tc>
          <w:tcPr>
            <w:tcW w:w="3018" w:type="dxa"/>
          </w:tcPr>
          <w:p w14:paraId="26F80087" w14:textId="77777777" w:rsidR="006E4E8D" w:rsidRPr="0029285C" w:rsidRDefault="006E1F1E" w:rsidP="0029285C">
            <w:pPr>
              <w:jc w:val="both"/>
              <w:rPr>
                <w:bCs/>
                <w:lang w:val="kk-KZ"/>
              </w:rPr>
            </w:pPr>
            <w:r w:rsidRPr="0029285C">
              <w:rPr>
                <w:bCs/>
                <w:lang w:val="kk-KZ"/>
              </w:rPr>
              <w:t>Мифтік дүн</w:t>
            </w:r>
            <w:r w:rsidR="001E6FDF">
              <w:rPr>
                <w:bCs/>
                <w:lang w:val="kk-KZ"/>
              </w:rPr>
              <w:t>иетанымның өзінді</w:t>
            </w:r>
            <w:r w:rsidRPr="0029285C">
              <w:rPr>
                <w:bCs/>
                <w:lang w:val="kk-KZ"/>
              </w:rPr>
              <w:t>к ерекшеліктерін бағамдау, қазіргі заманғы әлеуметтік миф</w:t>
            </w:r>
            <w:r w:rsidR="001E6FDF">
              <w:rPr>
                <w:bCs/>
                <w:lang w:val="kk-KZ"/>
              </w:rPr>
              <w:t>терді ажырата білу, адамның таны</w:t>
            </w:r>
            <w:r w:rsidRPr="0029285C">
              <w:rPr>
                <w:bCs/>
                <w:lang w:val="kk-KZ"/>
              </w:rPr>
              <w:t>мындағы елестерді байқау мен</w:t>
            </w:r>
            <w:r w:rsidR="001E6FDF">
              <w:rPr>
                <w:bCs/>
                <w:lang w:val="kk-KZ"/>
              </w:rPr>
              <w:t xml:space="preserve"> аңдау, иллюзи</w:t>
            </w:r>
            <w:r w:rsidR="00C07266">
              <w:rPr>
                <w:bCs/>
                <w:lang w:val="kk-KZ"/>
              </w:rPr>
              <w:t>я</w:t>
            </w:r>
            <w:r w:rsidR="001E6FDF">
              <w:rPr>
                <w:bCs/>
                <w:lang w:val="kk-KZ"/>
              </w:rPr>
              <w:t>лардың анық көрі</w:t>
            </w:r>
            <w:r w:rsidRPr="0029285C">
              <w:rPr>
                <w:bCs/>
                <w:lang w:val="kk-KZ"/>
              </w:rPr>
              <w:t>н</w:t>
            </w:r>
            <w:r w:rsidR="001E6FDF">
              <w:rPr>
                <w:bCs/>
                <w:lang w:val="kk-KZ"/>
              </w:rPr>
              <w:t>і</w:t>
            </w:r>
            <w:r w:rsidRPr="0029285C">
              <w:rPr>
                <w:bCs/>
                <w:lang w:val="kk-KZ"/>
              </w:rPr>
              <w:t xml:space="preserve">стерін аңдай білуге үйрету т.б. </w:t>
            </w:r>
            <w:r w:rsidR="006E4E8D" w:rsidRPr="0029285C">
              <w:rPr>
                <w:bCs/>
                <w:lang w:val="kk-KZ"/>
              </w:rPr>
              <w:t xml:space="preserve"> </w:t>
            </w:r>
          </w:p>
        </w:tc>
        <w:tc>
          <w:tcPr>
            <w:tcW w:w="988" w:type="dxa"/>
          </w:tcPr>
          <w:p w14:paraId="13390B85" w14:textId="77777777" w:rsidR="006E4E8D" w:rsidRPr="0029285C" w:rsidRDefault="006E4E8D" w:rsidP="0029285C">
            <w:pPr>
              <w:jc w:val="both"/>
              <w:rPr>
                <w:b/>
                <w:lang w:val="kk-KZ"/>
              </w:rPr>
            </w:pPr>
            <w:r w:rsidRPr="0029285C">
              <w:rPr>
                <w:b/>
                <w:lang w:val="kk-KZ"/>
              </w:rPr>
              <w:t>5</w:t>
            </w:r>
          </w:p>
        </w:tc>
        <w:tc>
          <w:tcPr>
            <w:tcW w:w="2132" w:type="dxa"/>
          </w:tcPr>
          <w:p w14:paraId="0E7BA3F1" w14:textId="77777777" w:rsidR="006E4E8D" w:rsidRPr="0029285C" w:rsidRDefault="006E1F1E" w:rsidP="0029285C">
            <w:pPr>
              <w:jc w:val="both"/>
              <w:rPr>
                <w:bCs/>
                <w:lang w:val="kk-KZ"/>
              </w:rPr>
            </w:pPr>
            <w:r w:rsidRPr="0029285C">
              <w:rPr>
                <w:bCs/>
                <w:lang w:val="kk-KZ"/>
              </w:rPr>
              <w:t>Ұсынылған</w:t>
            </w:r>
            <w:r w:rsidR="006E4E8D" w:rsidRPr="0029285C">
              <w:rPr>
                <w:bCs/>
                <w:lang w:val="kk-KZ"/>
              </w:rPr>
              <w:t xml:space="preserve"> тақырыптардың біреуін таңдап, реферат дайындау</w:t>
            </w:r>
          </w:p>
        </w:tc>
        <w:tc>
          <w:tcPr>
            <w:tcW w:w="990" w:type="dxa"/>
          </w:tcPr>
          <w:p w14:paraId="384D17FD" w14:textId="77777777" w:rsidR="006E4E8D" w:rsidRPr="0029285C" w:rsidRDefault="006E1F1E" w:rsidP="0029285C">
            <w:pPr>
              <w:jc w:val="both"/>
              <w:rPr>
                <w:b/>
                <w:lang w:val="kk-KZ"/>
              </w:rPr>
            </w:pPr>
            <w:r w:rsidRPr="0029285C">
              <w:rPr>
                <w:b/>
                <w:lang w:val="kk-KZ"/>
              </w:rPr>
              <w:t>15</w:t>
            </w:r>
          </w:p>
        </w:tc>
      </w:tr>
    </w:tbl>
    <w:p w14:paraId="4A0C2015" w14:textId="77777777" w:rsidR="006E4E8D" w:rsidRPr="0029285C" w:rsidRDefault="006E4E8D" w:rsidP="0029285C">
      <w:pPr>
        <w:pStyle w:val="a3"/>
        <w:tabs>
          <w:tab w:val="left" w:pos="1241"/>
        </w:tabs>
        <w:kinsoku w:val="0"/>
        <w:overflowPunct w:val="0"/>
        <w:spacing w:before="0"/>
        <w:ind w:left="0" w:right="107" w:firstLine="0"/>
        <w:jc w:val="both"/>
        <w:rPr>
          <w:b/>
          <w:bCs/>
          <w:spacing w:val="-1"/>
          <w:sz w:val="24"/>
          <w:szCs w:val="24"/>
          <w:lang w:val="kk-KZ"/>
        </w:rPr>
      </w:pPr>
    </w:p>
    <w:p w14:paraId="4E3796ED" w14:textId="77777777" w:rsidR="001B0AD4" w:rsidRPr="0029285C" w:rsidRDefault="006E05DE" w:rsidP="0029285C">
      <w:pPr>
        <w:ind w:firstLine="708"/>
        <w:jc w:val="both"/>
        <w:rPr>
          <w:lang w:val="kk-KZ"/>
        </w:rPr>
      </w:pPr>
      <w:r w:rsidRPr="0029285C">
        <w:rPr>
          <w:lang w:val="kk-KZ"/>
        </w:rPr>
        <w:t>Рефераттар</w:t>
      </w:r>
      <w:r w:rsidR="001B0AD4" w:rsidRPr="0029285C">
        <w:rPr>
          <w:lang w:val="kk-KZ"/>
        </w:rPr>
        <w:t xml:space="preserve"> практикалық сабақтардың жүруі барысында берілген тапсырмалардың бала</w:t>
      </w:r>
      <w:r w:rsidRPr="0029285C">
        <w:rPr>
          <w:lang w:val="kk-KZ"/>
        </w:rPr>
        <w:t xml:space="preserve">малы түрде бірнешеуінің ұсына алады. </w:t>
      </w:r>
      <w:r w:rsidR="001B0AD4" w:rsidRPr="0029285C">
        <w:rPr>
          <w:lang w:val="kk-KZ"/>
        </w:rPr>
        <w:t xml:space="preserve">. Сондай-ақ, орындалатын бұндай жұмыстарға студенттерге үлгі ретінде арнайы мысалдар келтірілген және студенттердің сыни, </w:t>
      </w:r>
      <w:r w:rsidR="001B0AD4" w:rsidRPr="0029285C">
        <w:rPr>
          <w:u w:val="single"/>
          <w:lang w:val="kk-KZ"/>
        </w:rPr>
        <w:t>креативті ойлауын</w:t>
      </w:r>
      <w:r w:rsidR="001B0AD4" w:rsidRPr="0029285C">
        <w:rPr>
          <w:lang w:val="kk-KZ"/>
        </w:rPr>
        <w:t xml:space="preserve"> қалыптастыруға баса назар аударылған. Екінші бір назар аударылған үдеріс – авторлар теориялық түрде ұсынып, өздері тәжірибеден өткізген </w:t>
      </w:r>
      <w:r w:rsidR="001B0AD4" w:rsidRPr="0029285C">
        <w:rPr>
          <w:u w:val="single"/>
          <w:lang w:val="kk-KZ"/>
        </w:rPr>
        <w:t>Есте қалдыру</w:t>
      </w:r>
      <w:r w:rsidR="001B0AD4" w:rsidRPr="0029285C">
        <w:rPr>
          <w:lang w:val="kk-KZ"/>
        </w:rPr>
        <w:t xml:space="preserve"> тәсілдеріне басымдылық берілді. Үшіншіден, кез-келген білім алушы келісетіндей </w:t>
      </w:r>
      <w:r w:rsidR="001B0AD4" w:rsidRPr="0029285C">
        <w:rPr>
          <w:u w:val="single"/>
          <w:lang w:val="kk-KZ"/>
        </w:rPr>
        <w:t>әділ бағалау</w:t>
      </w:r>
      <w:r w:rsidR="001B0AD4" w:rsidRPr="0029285C">
        <w:rPr>
          <w:lang w:val="kk-KZ"/>
        </w:rPr>
        <w:t xml:space="preserve"> басшылыққа алынды. </w:t>
      </w:r>
    </w:p>
    <w:p w14:paraId="45A5EA79" w14:textId="77777777" w:rsidR="001B0AD4" w:rsidRPr="0029285C" w:rsidRDefault="006E05DE" w:rsidP="0029285C">
      <w:pPr>
        <w:ind w:firstLine="708"/>
        <w:jc w:val="both"/>
        <w:rPr>
          <w:lang w:val="kk-KZ"/>
        </w:rPr>
      </w:pPr>
      <w:r w:rsidRPr="0029285C">
        <w:rPr>
          <w:lang w:val="kk-KZ"/>
        </w:rPr>
        <w:t>Рефераттар жазуда</w:t>
      </w:r>
      <w:r w:rsidR="001B0AD4" w:rsidRPr="0029285C">
        <w:rPr>
          <w:lang w:val="kk-KZ"/>
        </w:rPr>
        <w:t xml:space="preserve"> плагиат жасауына, бір-бірінен көшіруге немесе интернет материалдарынан қиып алып ұсына салуына мүмкіндіктер берілмейді. Себебі, әрбір студенттің </w:t>
      </w:r>
      <w:r w:rsidR="001B0AD4" w:rsidRPr="0029285C">
        <w:rPr>
          <w:u w:val="single"/>
          <w:lang w:val="kk-KZ"/>
        </w:rPr>
        <w:t>өзіндік төлтума шығармашылығы</w:t>
      </w:r>
      <w:r w:rsidR="001B0AD4" w:rsidRPr="0029285C">
        <w:rPr>
          <w:lang w:val="kk-KZ"/>
        </w:rPr>
        <w:t xml:space="preserve"> мен жеке ізденімпаздығы талап етіледі. Сонымен қатар, қазіргі заманғы оқытудың инновацияланған әдістерімен қатар, ең бастысы –  нәтиже болып табылатын прагматистік ұстаным негізге алынады және білім беру мазмұнына мән бере бермейтін формализмдерге жол бермейтін технологиялар ұсынылады. Сайып келгенде, білім алушы өз білімін өзі таза обьективті түрде тексере алады және оның шынайылығын өзі де мойындайтындай болып шығады. Әрбір тапсырманы бағалаудың критериилері айқындықпен құрылғандықтан, алдымен боямасыз сапалы білім беру еліміз ұстанып отырған интеллектуалды ұлт қалыптастыру саясатының шарттарына келіп тоғыстырылған. Сабаққа дайындалып тапсырмаларды орындау кезінде жаттандылық, оқып беру, көшіріп алу,  айғақтарды констатациялау сияқты білім беру үрдісіндегі қалыптасып қалған стреотиптерден арылуға мүмкіндік беретін қадамдар жасалған. </w:t>
      </w:r>
    </w:p>
    <w:p w14:paraId="0920FEC6" w14:textId="77777777" w:rsidR="00EB52F0" w:rsidRDefault="00BF7628" w:rsidP="00EB52F0">
      <w:pPr>
        <w:jc w:val="both"/>
        <w:rPr>
          <w:lang w:val="kk-KZ"/>
        </w:rPr>
      </w:pPr>
      <w:r>
        <w:rPr>
          <w:lang w:val="kk-KZ"/>
        </w:rPr>
        <w:tab/>
        <w:t xml:space="preserve">Техникалық талаптар: көлемі 10-15 бет, шрифтісі – 14. Кіріспеден, негізгі бөлімнен, </w:t>
      </w:r>
      <w:r>
        <w:rPr>
          <w:lang w:val="kk-KZ"/>
        </w:rPr>
        <w:lastRenderedPageBreak/>
        <w:t xml:space="preserve">қортындыдан тұрады. Рефераттар оқытушыға белгіленген күннен кешіктірілмей тапсырылуы тиіс. </w:t>
      </w:r>
    </w:p>
    <w:p w14:paraId="51DAAB19" w14:textId="77777777" w:rsidR="00EB52F0" w:rsidRPr="00EB52F0" w:rsidRDefault="00EB52F0" w:rsidP="00EB52F0">
      <w:pPr>
        <w:ind w:firstLine="708"/>
        <w:jc w:val="both"/>
        <w:rPr>
          <w:lang w:val="kk-KZ"/>
        </w:rPr>
      </w:pPr>
      <w:r w:rsidRPr="00E71A3A">
        <w:rPr>
          <w:bCs/>
          <w:sz w:val="28"/>
          <w:szCs w:val="28"/>
          <w:lang w:val="kk-KZ"/>
        </w:rPr>
        <w:t xml:space="preserve">Ескерпе: </w:t>
      </w:r>
      <w:r w:rsidR="00F67F6B">
        <w:rPr>
          <w:bCs/>
          <w:i/>
          <w:sz w:val="28"/>
          <w:szCs w:val="28"/>
          <w:lang w:val="kk-KZ"/>
        </w:rPr>
        <w:t>жұмыс</w:t>
      </w:r>
      <w:r w:rsidRPr="00E71A3A">
        <w:rPr>
          <w:bCs/>
          <w:i/>
          <w:sz w:val="28"/>
          <w:szCs w:val="28"/>
          <w:lang w:val="kk-KZ"/>
        </w:rPr>
        <w:t xml:space="preserve"> жоспары болуы тиіс, Сырты компьютерге терілген, мазмұны міндетті емес; Мазмұнын орындаушы баяндап беруге әзір болуы тиіс, кейде экстрендік білім тексеру бойынша жалпы реферат мазмұнынан үш сұрақ қойылады, студент сол бойынша бағаланады. </w:t>
      </w:r>
      <w:r w:rsidRPr="00E71A3A">
        <w:rPr>
          <w:bCs/>
          <w:sz w:val="28"/>
          <w:szCs w:val="28"/>
          <w:lang w:val="kk-KZ"/>
        </w:rPr>
        <w:t xml:space="preserve"> </w:t>
      </w:r>
    </w:p>
    <w:p w14:paraId="4CE2CEA0" w14:textId="77777777" w:rsidR="00EB52F0" w:rsidRPr="00E71A3A" w:rsidRDefault="00EB52F0" w:rsidP="00EB52F0">
      <w:pPr>
        <w:pStyle w:val="a9"/>
        <w:spacing w:after="0"/>
        <w:ind w:left="0"/>
        <w:jc w:val="both"/>
        <w:rPr>
          <w:bCs/>
          <w:sz w:val="28"/>
          <w:szCs w:val="28"/>
          <w:lang w:val="kk-KZ"/>
        </w:rPr>
      </w:pPr>
    </w:p>
    <w:p w14:paraId="341DA339" w14:textId="77777777" w:rsidR="00BF7628" w:rsidRPr="0029285C" w:rsidRDefault="00BF7628" w:rsidP="0029285C">
      <w:pPr>
        <w:jc w:val="both"/>
        <w:rPr>
          <w:lang w:val="kk-KZ"/>
        </w:rPr>
      </w:pPr>
    </w:p>
    <w:p w14:paraId="700B860A" w14:textId="77777777" w:rsidR="006E4E8D" w:rsidRPr="008C14FD" w:rsidRDefault="006E4E8D" w:rsidP="0029285C">
      <w:pPr>
        <w:jc w:val="both"/>
        <w:rPr>
          <w:b/>
          <w:lang w:val="kk-KZ"/>
        </w:rPr>
      </w:pPr>
      <w:r w:rsidRPr="008C14FD">
        <w:rPr>
          <w:b/>
          <w:lang w:val="kk-KZ"/>
        </w:rPr>
        <w:t>Әдебиеттер:</w:t>
      </w:r>
    </w:p>
    <w:p w14:paraId="052220A7" w14:textId="77777777" w:rsidR="00CA3DB9" w:rsidRPr="0029285C" w:rsidRDefault="00CA3DB9" w:rsidP="0029285C">
      <w:pPr>
        <w:pStyle w:val="a7"/>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29285C">
        <w:rPr>
          <w:rFonts w:ascii="Times New Roman" w:hAnsi="Times New Roman" w:cs="Times New Roman"/>
          <w:bCs/>
          <w:sz w:val="24"/>
          <w:szCs w:val="24"/>
        </w:rPr>
        <w:t xml:space="preserve">Линдсей Г., Халл К.С., Томпсон Р.Ф. Творческое и критическое мышление // Хрестоматия по общей психологии. </w:t>
      </w:r>
      <w:proofErr w:type="spellStart"/>
      <w:r w:rsidRPr="0029285C">
        <w:rPr>
          <w:rFonts w:ascii="Times New Roman" w:hAnsi="Times New Roman" w:cs="Times New Roman"/>
          <w:bCs/>
          <w:sz w:val="24"/>
          <w:szCs w:val="24"/>
        </w:rPr>
        <w:t>Вып</w:t>
      </w:r>
      <w:proofErr w:type="spellEnd"/>
      <w:r w:rsidRPr="0029285C">
        <w:rPr>
          <w:rFonts w:ascii="Times New Roman" w:hAnsi="Times New Roman" w:cs="Times New Roman"/>
          <w:bCs/>
          <w:sz w:val="24"/>
          <w:szCs w:val="24"/>
        </w:rPr>
        <w:t xml:space="preserve">. III. Субъект познания / Отв. ред. В.В. Петухов // </w:t>
      </w:r>
      <w:r w:rsidRPr="0029285C">
        <w:rPr>
          <w:rFonts w:ascii="Times New Roman" w:hAnsi="Times New Roman" w:cs="Times New Roman"/>
          <w:bCs/>
          <w:sz w:val="24"/>
          <w:szCs w:val="24"/>
          <w:lang w:val="en-US"/>
        </w:rPr>
        <w:t>http</w:t>
      </w:r>
      <w:r w:rsidRPr="0029285C">
        <w:rPr>
          <w:rFonts w:ascii="Times New Roman" w:hAnsi="Times New Roman" w:cs="Times New Roman"/>
          <w:bCs/>
          <w:sz w:val="24"/>
          <w:szCs w:val="24"/>
        </w:rPr>
        <w:t>://</w:t>
      </w:r>
      <w:r w:rsidRPr="0029285C">
        <w:rPr>
          <w:rFonts w:ascii="Times New Roman" w:hAnsi="Times New Roman" w:cs="Times New Roman"/>
          <w:bCs/>
          <w:sz w:val="24"/>
          <w:szCs w:val="24"/>
          <w:lang w:val="en-US"/>
        </w:rPr>
        <w:t>www</w:t>
      </w:r>
      <w:r w:rsidRPr="0029285C">
        <w:rPr>
          <w:rFonts w:ascii="Times New Roman" w:hAnsi="Times New Roman" w:cs="Times New Roman"/>
          <w:bCs/>
          <w:sz w:val="24"/>
          <w:szCs w:val="24"/>
        </w:rPr>
        <w:t>.</w:t>
      </w:r>
      <w:proofErr w:type="spellStart"/>
      <w:r w:rsidRPr="0029285C">
        <w:rPr>
          <w:rFonts w:ascii="Times New Roman" w:hAnsi="Times New Roman" w:cs="Times New Roman"/>
          <w:bCs/>
          <w:sz w:val="24"/>
          <w:szCs w:val="24"/>
          <w:lang w:val="en-US"/>
        </w:rPr>
        <w:t>tsure</w:t>
      </w:r>
      <w:proofErr w:type="spellEnd"/>
      <w:r w:rsidRPr="0029285C">
        <w:rPr>
          <w:rFonts w:ascii="Times New Roman" w:hAnsi="Times New Roman" w:cs="Times New Roman"/>
          <w:bCs/>
          <w:sz w:val="24"/>
          <w:szCs w:val="24"/>
        </w:rPr>
        <w:t>.</w:t>
      </w:r>
      <w:proofErr w:type="spellStart"/>
      <w:r w:rsidRPr="0029285C">
        <w:rPr>
          <w:rFonts w:ascii="Times New Roman" w:hAnsi="Times New Roman" w:cs="Times New Roman"/>
          <w:bCs/>
          <w:sz w:val="24"/>
          <w:szCs w:val="24"/>
          <w:lang w:val="en-US"/>
        </w:rPr>
        <w:t>ru</w:t>
      </w:r>
      <w:proofErr w:type="spellEnd"/>
      <w:r w:rsidRPr="0029285C">
        <w:rPr>
          <w:rFonts w:ascii="Times New Roman" w:hAnsi="Times New Roman" w:cs="Times New Roman"/>
          <w:bCs/>
          <w:sz w:val="24"/>
          <w:szCs w:val="24"/>
        </w:rPr>
        <w:t>/</w:t>
      </w:r>
      <w:r w:rsidRPr="0029285C">
        <w:rPr>
          <w:rFonts w:ascii="Times New Roman" w:hAnsi="Times New Roman" w:cs="Times New Roman"/>
          <w:bCs/>
          <w:sz w:val="24"/>
          <w:szCs w:val="24"/>
          <w:lang w:val="en-US"/>
        </w:rPr>
        <w:t>University</w:t>
      </w:r>
      <w:r w:rsidRPr="0029285C">
        <w:rPr>
          <w:rFonts w:ascii="Times New Roman" w:hAnsi="Times New Roman" w:cs="Times New Roman"/>
          <w:bCs/>
          <w:sz w:val="24"/>
          <w:szCs w:val="24"/>
        </w:rPr>
        <w:t>/</w:t>
      </w:r>
      <w:r w:rsidRPr="0029285C">
        <w:rPr>
          <w:rFonts w:ascii="Times New Roman" w:hAnsi="Times New Roman" w:cs="Times New Roman"/>
          <w:bCs/>
          <w:sz w:val="24"/>
          <w:szCs w:val="24"/>
          <w:lang w:val="en-US"/>
        </w:rPr>
        <w:t>Faculties</w:t>
      </w:r>
      <w:r w:rsidRPr="0029285C">
        <w:rPr>
          <w:rFonts w:ascii="Times New Roman" w:hAnsi="Times New Roman" w:cs="Times New Roman"/>
          <w:bCs/>
          <w:sz w:val="24"/>
          <w:szCs w:val="24"/>
        </w:rPr>
        <w:t>/</w:t>
      </w:r>
      <w:r w:rsidRPr="0029285C">
        <w:rPr>
          <w:rFonts w:ascii="Times New Roman" w:hAnsi="Times New Roman" w:cs="Times New Roman"/>
          <w:bCs/>
          <w:sz w:val="24"/>
          <w:szCs w:val="24"/>
          <w:lang w:val="en-US"/>
        </w:rPr>
        <w:t>Fib</w:t>
      </w:r>
      <w:r w:rsidRPr="0029285C">
        <w:rPr>
          <w:rFonts w:ascii="Times New Roman" w:hAnsi="Times New Roman" w:cs="Times New Roman"/>
          <w:bCs/>
          <w:sz w:val="24"/>
          <w:szCs w:val="24"/>
        </w:rPr>
        <w:t>/</w:t>
      </w:r>
      <w:proofErr w:type="spellStart"/>
      <w:r w:rsidRPr="0029285C">
        <w:rPr>
          <w:rFonts w:ascii="Times New Roman" w:hAnsi="Times New Roman" w:cs="Times New Roman"/>
          <w:bCs/>
          <w:sz w:val="24"/>
          <w:szCs w:val="24"/>
          <w:lang w:val="en-US"/>
        </w:rPr>
        <w:t>PiBG</w:t>
      </w:r>
      <w:proofErr w:type="spellEnd"/>
      <w:r w:rsidRPr="0029285C">
        <w:rPr>
          <w:rFonts w:ascii="Times New Roman" w:hAnsi="Times New Roman" w:cs="Times New Roman"/>
          <w:bCs/>
          <w:sz w:val="24"/>
          <w:szCs w:val="24"/>
        </w:rPr>
        <w:t xml:space="preserve">/ </w:t>
      </w:r>
      <w:r w:rsidRPr="0029285C">
        <w:rPr>
          <w:rFonts w:ascii="Times New Roman" w:hAnsi="Times New Roman" w:cs="Times New Roman"/>
          <w:bCs/>
          <w:sz w:val="24"/>
          <w:szCs w:val="24"/>
          <w:lang w:val="en-US"/>
        </w:rPr>
        <w:t>creative</w:t>
      </w:r>
      <w:r w:rsidRPr="0029285C">
        <w:rPr>
          <w:rFonts w:ascii="Times New Roman" w:hAnsi="Times New Roman" w:cs="Times New Roman"/>
          <w:bCs/>
          <w:sz w:val="24"/>
          <w:szCs w:val="24"/>
        </w:rPr>
        <w:t>.</w:t>
      </w:r>
      <w:r w:rsidRPr="0029285C">
        <w:rPr>
          <w:rFonts w:ascii="Times New Roman" w:hAnsi="Times New Roman" w:cs="Times New Roman"/>
          <w:bCs/>
          <w:sz w:val="24"/>
          <w:szCs w:val="24"/>
          <w:lang w:val="en-US"/>
        </w:rPr>
        <w:t>html</w:t>
      </w:r>
      <w:r w:rsidRPr="0029285C">
        <w:rPr>
          <w:rFonts w:ascii="Times New Roman" w:hAnsi="Times New Roman" w:cs="Times New Roman"/>
          <w:bCs/>
          <w:sz w:val="24"/>
          <w:szCs w:val="24"/>
        </w:rPr>
        <w:t xml:space="preserve"> </w:t>
      </w:r>
    </w:p>
    <w:p w14:paraId="094B5341" w14:textId="77777777" w:rsidR="00CA3DB9" w:rsidRPr="0029285C" w:rsidRDefault="00CA3DB9" w:rsidP="0029285C">
      <w:pPr>
        <w:pStyle w:val="a7"/>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29285C">
        <w:rPr>
          <w:rFonts w:ascii="Times New Roman" w:hAnsi="Times New Roman" w:cs="Times New Roman"/>
          <w:sz w:val="24"/>
          <w:szCs w:val="24"/>
        </w:rPr>
        <w:t xml:space="preserve">Бутенко А.В., Ходос Е.А. Критическое мышление: метод, теория, практика. Учеб.-метод. Пособие. М.: </w:t>
      </w:r>
      <w:proofErr w:type="spellStart"/>
      <w:r w:rsidRPr="0029285C">
        <w:rPr>
          <w:rFonts w:ascii="Times New Roman" w:hAnsi="Times New Roman" w:cs="Times New Roman"/>
          <w:sz w:val="24"/>
          <w:szCs w:val="24"/>
        </w:rPr>
        <w:t>Мирос</w:t>
      </w:r>
      <w:proofErr w:type="spellEnd"/>
      <w:r w:rsidRPr="0029285C">
        <w:rPr>
          <w:rFonts w:ascii="Times New Roman" w:hAnsi="Times New Roman" w:cs="Times New Roman"/>
          <w:sz w:val="24"/>
          <w:szCs w:val="24"/>
        </w:rPr>
        <w:t xml:space="preserve">, 2002. </w:t>
      </w:r>
      <w:r w:rsidRPr="0029285C">
        <w:rPr>
          <w:rFonts w:ascii="Times New Roman" w:hAnsi="Times New Roman" w:cs="Times New Roman"/>
          <w:sz w:val="24"/>
          <w:szCs w:val="24"/>
          <w:lang w:val="en-US"/>
        </w:rPr>
        <w:t>– 348 c.</w:t>
      </w:r>
    </w:p>
    <w:p w14:paraId="29C59B03" w14:textId="77777777" w:rsidR="00CA3DB9" w:rsidRPr="0029285C" w:rsidRDefault="00CA3DB9" w:rsidP="0029285C">
      <w:pPr>
        <w:pStyle w:val="a7"/>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29285C">
        <w:rPr>
          <w:rFonts w:ascii="Times New Roman" w:hAnsi="Times New Roman" w:cs="Times New Roman"/>
          <w:sz w:val="24"/>
          <w:szCs w:val="24"/>
        </w:rPr>
        <w:t>Великанова А.В. и др. Технология развития критического мышления через чтение и письмо. Дебаты. Портфолио. Самара: Профи, 2002.  –</w:t>
      </w:r>
      <w:r w:rsidRPr="0029285C">
        <w:rPr>
          <w:rFonts w:ascii="Times New Roman" w:hAnsi="Times New Roman" w:cs="Times New Roman"/>
          <w:sz w:val="24"/>
          <w:szCs w:val="24"/>
          <w:lang w:val="en-US"/>
        </w:rPr>
        <w:t xml:space="preserve"> 280 c.</w:t>
      </w:r>
    </w:p>
    <w:p w14:paraId="1CD896FC" w14:textId="77777777" w:rsidR="00CA3DB9" w:rsidRPr="0029285C" w:rsidRDefault="00CA3DB9" w:rsidP="0029285C">
      <w:pPr>
        <w:pStyle w:val="a7"/>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proofErr w:type="spellStart"/>
      <w:r w:rsidRPr="0029285C">
        <w:rPr>
          <w:rFonts w:ascii="Times New Roman" w:hAnsi="Times New Roman" w:cs="Times New Roman"/>
          <w:sz w:val="24"/>
          <w:szCs w:val="24"/>
        </w:rPr>
        <w:t>Загашев</w:t>
      </w:r>
      <w:proofErr w:type="spellEnd"/>
      <w:r w:rsidRPr="0029285C">
        <w:rPr>
          <w:rFonts w:ascii="Times New Roman" w:hAnsi="Times New Roman" w:cs="Times New Roman"/>
          <w:sz w:val="24"/>
          <w:szCs w:val="24"/>
        </w:rPr>
        <w:t xml:space="preserve"> И.О., Заир-Бек С.И. Критическое мышление: технология развития. – СПб: Альянс-Дельта, 2003. - 284 с. </w:t>
      </w:r>
    </w:p>
    <w:p w14:paraId="3C2513AB" w14:textId="77777777" w:rsidR="00CA3DB9" w:rsidRPr="0029285C" w:rsidRDefault="00CA3DB9" w:rsidP="0029285C">
      <w:pPr>
        <w:pStyle w:val="a7"/>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r w:rsidRPr="0029285C">
        <w:rPr>
          <w:rFonts w:ascii="Times New Roman" w:hAnsi="Times New Roman" w:cs="Times New Roman"/>
          <w:bCs/>
          <w:sz w:val="24"/>
          <w:szCs w:val="24"/>
        </w:rPr>
        <w:t xml:space="preserve">Ахметова Л.С., Веревкин А.В., Лифанова Т.Ю., Шорохов Д.П. </w:t>
      </w:r>
      <w:r w:rsidRPr="0029285C">
        <w:rPr>
          <w:rFonts w:ascii="Times New Roman" w:eastAsia="Times New Roman" w:hAnsi="Times New Roman" w:cs="Times New Roman"/>
          <w:sz w:val="24"/>
          <w:szCs w:val="24"/>
        </w:rPr>
        <w:t xml:space="preserve">Медиаобразование в Казахстане. - Алматы, Казак </w:t>
      </w:r>
      <w:proofErr w:type="spellStart"/>
      <w:r w:rsidRPr="0029285C">
        <w:rPr>
          <w:rFonts w:ascii="Times New Roman" w:eastAsia="Times New Roman" w:hAnsi="Times New Roman" w:cs="Times New Roman"/>
          <w:sz w:val="24"/>
          <w:szCs w:val="24"/>
        </w:rPr>
        <w:t>университетi</w:t>
      </w:r>
      <w:proofErr w:type="spellEnd"/>
      <w:r w:rsidRPr="0029285C">
        <w:rPr>
          <w:rFonts w:ascii="Times New Roman" w:eastAsia="Times New Roman" w:hAnsi="Times New Roman" w:cs="Times New Roman"/>
          <w:sz w:val="24"/>
          <w:szCs w:val="24"/>
        </w:rPr>
        <w:t>, 2013. – 220 с.</w:t>
      </w:r>
    </w:p>
    <w:p w14:paraId="757063F4" w14:textId="77777777" w:rsidR="00CA3DB9" w:rsidRPr="0029285C" w:rsidRDefault="00CA3DB9" w:rsidP="0029285C">
      <w:pPr>
        <w:pStyle w:val="a7"/>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lang w:val="en-US"/>
        </w:rPr>
      </w:pPr>
      <w:r w:rsidRPr="0029285C">
        <w:rPr>
          <w:rFonts w:ascii="Times New Roman" w:hAnsi="Times New Roman" w:cs="Times New Roman"/>
          <w:sz w:val="24"/>
          <w:szCs w:val="24"/>
        </w:rPr>
        <w:t xml:space="preserve">Волков Е.Н. Критическое мышление: принципы и признаки. </w:t>
      </w:r>
      <w:r w:rsidRPr="0029285C">
        <w:rPr>
          <w:rFonts w:ascii="Times New Roman" w:hAnsi="Times New Roman" w:cs="Times New Roman"/>
          <w:sz w:val="24"/>
          <w:szCs w:val="24"/>
          <w:lang w:val="en-US"/>
        </w:rPr>
        <w:t xml:space="preserve">2004. // http://evolkov.net/critic.think/articles/ Volkov. </w:t>
      </w:r>
      <w:proofErr w:type="spellStart"/>
      <w:r w:rsidRPr="0029285C">
        <w:rPr>
          <w:rFonts w:ascii="Times New Roman" w:hAnsi="Times New Roman" w:cs="Times New Roman"/>
          <w:sz w:val="24"/>
          <w:szCs w:val="24"/>
          <w:lang w:val="en-US"/>
        </w:rPr>
        <w:t>E.Critical.think</w:t>
      </w:r>
      <w:proofErr w:type="spellEnd"/>
      <w:r w:rsidRPr="0029285C">
        <w:rPr>
          <w:rFonts w:ascii="Times New Roman" w:hAnsi="Times New Roman" w:cs="Times New Roman"/>
          <w:sz w:val="24"/>
          <w:szCs w:val="24"/>
          <w:lang w:val="en-US"/>
        </w:rPr>
        <w:t xml:space="preserve">. principles. introduction.html </w:t>
      </w:r>
    </w:p>
    <w:p w14:paraId="73B789DD" w14:textId="77777777" w:rsidR="00CA3DB9" w:rsidRPr="0029285C" w:rsidRDefault="00CA3DB9" w:rsidP="0029285C">
      <w:pPr>
        <w:pStyle w:val="a7"/>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proofErr w:type="spellStart"/>
      <w:r w:rsidRPr="0029285C">
        <w:rPr>
          <w:rFonts w:ascii="Times New Roman" w:hAnsi="Times New Roman" w:cs="Times New Roman"/>
          <w:sz w:val="24"/>
          <w:szCs w:val="24"/>
        </w:rPr>
        <w:t>Канеман</w:t>
      </w:r>
      <w:proofErr w:type="spellEnd"/>
      <w:r w:rsidRPr="0029285C">
        <w:rPr>
          <w:rFonts w:ascii="Times New Roman" w:hAnsi="Times New Roman" w:cs="Times New Roman"/>
          <w:sz w:val="24"/>
          <w:szCs w:val="24"/>
        </w:rPr>
        <w:t xml:space="preserve"> Д., </w:t>
      </w:r>
      <w:proofErr w:type="spellStart"/>
      <w:r w:rsidRPr="0029285C">
        <w:rPr>
          <w:rFonts w:ascii="Times New Roman" w:hAnsi="Times New Roman" w:cs="Times New Roman"/>
          <w:sz w:val="24"/>
          <w:szCs w:val="24"/>
        </w:rPr>
        <w:t>Словик</w:t>
      </w:r>
      <w:proofErr w:type="spellEnd"/>
      <w:r w:rsidRPr="0029285C">
        <w:rPr>
          <w:rFonts w:ascii="Times New Roman" w:hAnsi="Times New Roman" w:cs="Times New Roman"/>
          <w:sz w:val="24"/>
          <w:szCs w:val="24"/>
        </w:rPr>
        <w:t xml:space="preserve"> П., Тверски А. (ред.) Принятие решений в неопределенности: Правила и предубеждения / Пер. с англ. – Харьков: Изд-во Институт прикладной психологии, «Гуманитарный Центр», 2005. – 402 </w:t>
      </w:r>
      <w:r w:rsidRPr="0029285C">
        <w:rPr>
          <w:rFonts w:ascii="Times New Roman" w:hAnsi="Times New Roman" w:cs="Times New Roman"/>
          <w:sz w:val="24"/>
          <w:szCs w:val="24"/>
          <w:lang w:val="en-US"/>
        </w:rPr>
        <w:t>c</w:t>
      </w:r>
      <w:r w:rsidRPr="0029285C">
        <w:rPr>
          <w:rFonts w:ascii="Times New Roman" w:hAnsi="Times New Roman" w:cs="Times New Roman"/>
          <w:sz w:val="24"/>
          <w:szCs w:val="24"/>
        </w:rPr>
        <w:t>.</w:t>
      </w:r>
    </w:p>
    <w:p w14:paraId="6330D7CC" w14:textId="77777777" w:rsidR="00CA6988" w:rsidRPr="0029285C" w:rsidRDefault="00CA6988" w:rsidP="0029285C">
      <w:pPr>
        <w:shd w:val="clear" w:color="auto" w:fill="FFFFFF"/>
        <w:jc w:val="both"/>
      </w:pPr>
    </w:p>
    <w:sectPr w:rsidR="00CA6988" w:rsidRPr="0029285C" w:rsidSect="00216397">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35A13" w14:textId="77777777" w:rsidR="00882B0A" w:rsidRDefault="00882B0A">
      <w:r>
        <w:separator/>
      </w:r>
    </w:p>
  </w:endnote>
  <w:endnote w:type="continuationSeparator" w:id="0">
    <w:p w14:paraId="45836199" w14:textId="77777777" w:rsidR="00882B0A" w:rsidRDefault="0088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9CFA0" w14:textId="77777777" w:rsidR="00000000" w:rsidRDefault="00BF7628">
    <w:pPr>
      <w:pStyle w:val="a3"/>
      <w:kinsoku w:val="0"/>
      <w:overflowPunct w:val="0"/>
      <w:spacing w:before="0" w:line="14" w:lineRule="auto"/>
      <w:ind w:left="0" w:firstLine="0"/>
      <w:rPr>
        <w:sz w:val="20"/>
        <w:szCs w:val="20"/>
      </w:rPr>
    </w:pPr>
    <w:r>
      <w:rPr>
        <w:noProof/>
      </w:rPr>
      <mc:AlternateContent>
        <mc:Choice Requires="wps">
          <w:drawing>
            <wp:anchor distT="0" distB="0" distL="114300" distR="114300" simplePos="0" relativeHeight="251659264" behindDoc="1" locked="0" layoutInCell="0" allowOverlap="1" wp14:anchorId="07925664" wp14:editId="1408DDB3">
              <wp:simplePos x="0" y="0"/>
              <wp:positionH relativeFrom="page">
                <wp:posOffset>3846195</wp:posOffset>
              </wp:positionH>
              <wp:positionV relativeFrom="page">
                <wp:posOffset>10062210</wp:posOffset>
              </wp:positionV>
              <wp:extent cx="194310" cy="1657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57508" w14:textId="77777777" w:rsidR="00000000" w:rsidRDefault="00BF7628">
                          <w:pPr>
                            <w:pStyle w:val="a3"/>
                            <w:kinsoku w:val="0"/>
                            <w:overflowPunct w:val="0"/>
                            <w:spacing w:before="0" w:line="245" w:lineRule="exact"/>
                            <w:ind w:left="40" w:firstLine="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14</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2A34A" id="_x0000_t202" coordsize="21600,21600" o:spt="202" path="m,l,21600r21600,l21600,xe">
              <v:stroke joinstyle="miter"/>
              <v:path gradientshapeok="t" o:connecttype="rect"/>
            </v:shapetype>
            <v:shape id="Надпись 2" o:spid="_x0000_s1026" type="#_x0000_t202" style="position:absolute;margin-left:302.85pt;margin-top:792.3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Si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" o:allowincell="f" filled="f" stroked="f">
              <v:textbox inset="0,0,0,0">
                <w:txbxContent>
                  <w:p w:rsidR="00C0462C" w:rsidRDefault="00BF7628">
                    <w:pPr>
                      <w:pStyle w:val="a3"/>
                      <w:kinsoku w:val="0"/>
                      <w:overflowPunct w:val="0"/>
                      <w:spacing w:before="0" w:line="245" w:lineRule="exact"/>
                      <w:ind w:left="40" w:firstLine="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14</w:t>
                    </w:r>
                    <w:r>
                      <w:rPr>
                        <w:rFonts w:ascii="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DF14" w14:textId="77777777" w:rsidR="00000000" w:rsidRDefault="00BF7628">
    <w:pPr>
      <w:pStyle w:val="a3"/>
      <w:kinsoku w:val="0"/>
      <w:overflowPunct w:val="0"/>
      <w:spacing w:before="0" w:line="14" w:lineRule="auto"/>
      <w:ind w:left="0" w:firstLine="0"/>
      <w:rPr>
        <w:sz w:val="20"/>
        <w:szCs w:val="20"/>
      </w:rPr>
    </w:pPr>
    <w:r>
      <w:rPr>
        <w:noProof/>
      </w:rPr>
      <mc:AlternateContent>
        <mc:Choice Requires="wps">
          <w:drawing>
            <wp:anchor distT="0" distB="0" distL="114300" distR="114300" simplePos="0" relativeHeight="251660288" behindDoc="1" locked="0" layoutInCell="0" allowOverlap="1" wp14:anchorId="332DC550" wp14:editId="7DF76B1F">
              <wp:simplePos x="0" y="0"/>
              <wp:positionH relativeFrom="page">
                <wp:posOffset>3522980</wp:posOffset>
              </wp:positionH>
              <wp:positionV relativeFrom="page">
                <wp:posOffset>10062210</wp:posOffset>
              </wp:positionV>
              <wp:extent cx="194310"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813B4" w14:textId="77777777" w:rsidR="00000000" w:rsidRDefault="00BF7628">
                          <w:pPr>
                            <w:pStyle w:val="a3"/>
                            <w:kinsoku w:val="0"/>
                            <w:overflowPunct w:val="0"/>
                            <w:spacing w:before="0" w:line="245" w:lineRule="exact"/>
                            <w:ind w:left="40" w:firstLine="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C07266">
                            <w:rPr>
                              <w:rFonts w:ascii="Calibri" w:hAnsi="Calibri" w:cs="Calibri"/>
                              <w:noProof/>
                              <w:sz w:val="22"/>
                              <w:szCs w:val="22"/>
                            </w:rPr>
                            <w:t>2</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BCA76" id="_x0000_t202" coordsize="21600,21600" o:spt="202" path="m,l,21600r21600,l21600,xe">
              <v:stroke joinstyle="miter"/>
              <v:path gradientshapeok="t" o:connecttype="rect"/>
            </v:shapetype>
            <v:shape id="Надпись 1" o:spid="_x0000_s1027" type="#_x0000_t202" style="position:absolute;margin-left:277.4pt;margin-top:792.3pt;width:15.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" o:allowincell="f" filled="f" stroked="f">
              <v:textbox inset="0,0,0,0">
                <w:txbxContent>
                  <w:p w:rsidR="00C0462C" w:rsidRDefault="00BF7628">
                    <w:pPr>
                      <w:pStyle w:val="a3"/>
                      <w:kinsoku w:val="0"/>
                      <w:overflowPunct w:val="0"/>
                      <w:spacing w:before="0" w:line="245" w:lineRule="exact"/>
                      <w:ind w:left="40" w:firstLine="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C07266">
                      <w:rPr>
                        <w:rFonts w:ascii="Calibri" w:hAnsi="Calibri" w:cs="Calibri"/>
                        <w:noProof/>
                        <w:sz w:val="22"/>
                        <w:szCs w:val="22"/>
                      </w:rPr>
                      <w:t>2</w:t>
                    </w:r>
                    <w:r>
                      <w:rPr>
                        <w:rFonts w:ascii="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C1481" w14:textId="77777777" w:rsidR="00882B0A" w:rsidRDefault="00882B0A">
      <w:r>
        <w:separator/>
      </w:r>
    </w:p>
  </w:footnote>
  <w:footnote w:type="continuationSeparator" w:id="0">
    <w:p w14:paraId="7CB40BAD" w14:textId="77777777" w:rsidR="00882B0A" w:rsidRDefault="0088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36080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48"/>
    <w:rsid w:val="000429A3"/>
    <w:rsid w:val="001B0AD4"/>
    <w:rsid w:val="001E6FDF"/>
    <w:rsid w:val="0029285C"/>
    <w:rsid w:val="003F18F2"/>
    <w:rsid w:val="004479F3"/>
    <w:rsid w:val="00457769"/>
    <w:rsid w:val="005C0979"/>
    <w:rsid w:val="0063362D"/>
    <w:rsid w:val="00671C48"/>
    <w:rsid w:val="006E05DE"/>
    <w:rsid w:val="006E1F1E"/>
    <w:rsid w:val="006E4E8D"/>
    <w:rsid w:val="00882B0A"/>
    <w:rsid w:val="008C14FD"/>
    <w:rsid w:val="008E29C4"/>
    <w:rsid w:val="00A85974"/>
    <w:rsid w:val="00BF7628"/>
    <w:rsid w:val="00C07266"/>
    <w:rsid w:val="00CA3DB9"/>
    <w:rsid w:val="00CA6988"/>
    <w:rsid w:val="00EB52F0"/>
    <w:rsid w:val="00F67F6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4AF4"/>
  <w15:chartTrackingRefBased/>
  <w15:docId w15:val="{4F3CACC9-22B7-41CD-B7DE-1200D8A8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4E8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E4E8D"/>
    <w:pPr>
      <w:spacing w:before="64"/>
      <w:ind w:left="114" w:hanging="350"/>
    </w:pPr>
    <w:rPr>
      <w:sz w:val="28"/>
      <w:szCs w:val="28"/>
    </w:rPr>
  </w:style>
  <w:style w:type="character" w:customStyle="1" w:styleId="a4">
    <w:name w:val="Основной текст Знак"/>
    <w:basedOn w:val="a0"/>
    <w:link w:val="a3"/>
    <w:uiPriority w:val="1"/>
    <w:rsid w:val="006E4E8D"/>
    <w:rPr>
      <w:rFonts w:ascii="Times New Roman" w:eastAsiaTheme="minorEastAsia" w:hAnsi="Times New Roman" w:cs="Times New Roman"/>
      <w:sz w:val="28"/>
      <w:szCs w:val="28"/>
      <w:lang w:eastAsia="ru-RU"/>
    </w:rPr>
  </w:style>
  <w:style w:type="table" w:styleId="a5">
    <w:name w:val="Table Grid"/>
    <w:basedOn w:val="a1"/>
    <w:uiPriority w:val="59"/>
    <w:rsid w:val="006E4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E4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E4E8D"/>
    <w:rPr>
      <w:rFonts w:ascii="Courier New" w:eastAsia="Times New Roman" w:hAnsi="Courier New" w:cs="Courier New"/>
      <w:sz w:val="20"/>
      <w:szCs w:val="20"/>
      <w:lang w:eastAsia="ru-RU"/>
    </w:rPr>
  </w:style>
  <w:style w:type="character" w:customStyle="1" w:styleId="y2iqfc">
    <w:name w:val="y2iqfc"/>
    <w:basedOn w:val="a0"/>
    <w:rsid w:val="006E4E8D"/>
  </w:style>
  <w:style w:type="character" w:styleId="a6">
    <w:name w:val="Hyperlink"/>
    <w:basedOn w:val="a0"/>
    <w:uiPriority w:val="99"/>
    <w:unhideWhenUsed/>
    <w:rsid w:val="006E4E8D"/>
    <w:rPr>
      <w:color w:val="0563C1" w:themeColor="hyperlink"/>
      <w:u w:val="single"/>
    </w:rPr>
  </w:style>
  <w:style w:type="paragraph" w:styleId="a7">
    <w:name w:val="List Paragraph"/>
    <w:aliases w:val="без абзаца,маркированный,ПАРАГРАФ"/>
    <w:basedOn w:val="a"/>
    <w:link w:val="a8"/>
    <w:uiPriority w:val="34"/>
    <w:qFormat/>
    <w:rsid w:val="00CA3DB9"/>
    <w:pPr>
      <w:widowControl/>
      <w:autoSpaceDE/>
      <w:autoSpaceDN/>
      <w:adjustRightInd/>
      <w:spacing w:after="200" w:line="276" w:lineRule="auto"/>
      <w:ind w:left="720"/>
      <w:contextualSpacing/>
    </w:pPr>
    <w:rPr>
      <w:rFonts w:asciiTheme="minorHAnsi" w:hAnsiTheme="minorHAnsi" w:cstheme="minorBidi"/>
      <w:sz w:val="22"/>
      <w:szCs w:val="22"/>
    </w:rPr>
  </w:style>
  <w:style w:type="character" w:customStyle="1" w:styleId="a8">
    <w:name w:val="Абзац списка Знак"/>
    <w:aliases w:val="без абзаца Знак,маркированный Знак,ПАРАГРАФ Знак"/>
    <w:link w:val="a7"/>
    <w:uiPriority w:val="34"/>
    <w:locked/>
    <w:rsid w:val="00CA3DB9"/>
    <w:rPr>
      <w:rFonts w:eastAsiaTheme="minorEastAsia"/>
      <w:lang w:eastAsia="ru-RU"/>
    </w:rPr>
  </w:style>
  <w:style w:type="paragraph" w:styleId="a9">
    <w:name w:val="Body Text Indent"/>
    <w:basedOn w:val="a"/>
    <w:link w:val="aa"/>
    <w:uiPriority w:val="99"/>
    <w:semiHidden/>
    <w:unhideWhenUsed/>
    <w:rsid w:val="00EB52F0"/>
    <w:pPr>
      <w:spacing w:after="120"/>
      <w:ind w:left="283"/>
    </w:pPr>
  </w:style>
  <w:style w:type="character" w:customStyle="1" w:styleId="aa">
    <w:name w:val="Основной текст с отступом Знак"/>
    <w:basedOn w:val="a0"/>
    <w:link w:val="a9"/>
    <w:uiPriority w:val="99"/>
    <w:semiHidden/>
    <w:rsid w:val="00EB52F0"/>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2024-10-30T01:06:00Z</dcterms:created>
  <dcterms:modified xsi:type="dcterms:W3CDTF">2024-10-30T01:06:00Z</dcterms:modified>
</cp:coreProperties>
</file>